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永活的信仰：雅各書詮釋</w:t>
      </w:r>
    </w:p>
    <w:p>
      <w:pPr>
        <w:jc w:val="left"/>
        <w:rPr>
          <w:rFonts w:hint="eastAsia" w:ascii="新細明體" w:hAnsi="新細明體" w:eastAsia="新細明體" w:cs="新細明體"/>
        </w:rPr>
      </w:pPr>
      <w:r>
        <w:rPr>
          <w:rFonts w:hint="eastAsia" w:ascii="新細明體" w:hAnsi="新細明體" w:eastAsia="新細明體" w:cs="新細明體"/>
        </w:rPr>
        <w:t>出版社：聖言資源中心</w:t>
      </w:r>
    </w:p>
    <w:p>
      <w:pPr>
        <w:jc w:val="left"/>
        <w:rPr>
          <w:rFonts w:hint="eastAsia" w:ascii="新細明體" w:hAnsi="新細明體" w:eastAsia="新細明體" w:cs="新細明體"/>
        </w:rPr>
      </w:pPr>
      <w:r>
        <w:rPr>
          <w:rFonts w:hint="eastAsia" w:ascii="新細明體" w:hAnsi="新細明體" w:eastAsia="新細明體" w:cs="新細明體"/>
        </w:rPr>
        <w:t>作者：賴若瀚</w:t>
      </w:r>
    </w:p>
    <w:p>
      <w:pPr>
        <w:jc w:val="left"/>
        <w:rPr>
          <w:rFonts w:hint="eastAsia" w:ascii="新細明體" w:hAnsi="新細明體" w:eastAsia="新細明體" w:cs="新細明體"/>
        </w:rPr>
      </w:pPr>
      <w:r>
        <w:rPr>
          <w:rFonts w:hint="eastAsia" w:ascii="新細明體" w:hAnsi="新細明體" w:eastAsia="新細明體" w:cs="新細明體"/>
        </w:rPr>
        <w:t>產品編號：SL109</w:t>
      </w:r>
    </w:p>
    <w:p>
      <w:pPr>
        <w:jc w:val="left"/>
        <w:rPr>
          <w:rFonts w:hint="eastAsia" w:ascii="新細明體" w:hAnsi="新細明體" w:eastAsia="新細明體" w:cs="新細明體"/>
        </w:rPr>
      </w:pPr>
      <w:r>
        <w:rPr>
          <w:rFonts w:hint="eastAsia" w:ascii="新細明體" w:hAnsi="新細明體" w:eastAsia="新細明體" w:cs="新細明體"/>
        </w:rPr>
        <w:t>ISBN：9789889865962</w:t>
      </w:r>
    </w:p>
    <w:p>
      <w:pPr>
        <w:jc w:val="left"/>
        <w:rPr>
          <w:rFonts w:hint="eastAsia" w:ascii="新細明體" w:hAnsi="新細明體" w:eastAsia="新細明體" w:cs="新細明體"/>
        </w:rPr>
      </w:pPr>
      <w:r>
        <w:rPr>
          <w:rFonts w:hint="eastAsia" w:ascii="新細明體" w:hAnsi="新細明體" w:eastAsia="新細明體" w:cs="新細明體"/>
        </w:rPr>
        <w:t>出版日期：2007-9-15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jc w:val="left"/>
        <w:rPr>
          <w:rFonts w:hint="eastAsia" w:ascii="新細明體" w:hAnsi="新細明體" w:eastAsia="新細明體" w:cs="新細明體"/>
        </w:rPr>
      </w:pPr>
      <w:r>
        <w:rPr>
          <w:rFonts w:hint="eastAsia" w:ascii="新細明體" w:hAnsi="新細明體" w:eastAsia="新細明體" w:cs="新細明體"/>
        </w:rPr>
        <w:t>信仰的本質是要改變生命，當基督徒接受主耶穌為救主的那刻，這進程就開始了，雅各書正是針對信徒日常面對的切身問題，教導信徒如何活出這信仰。本書作者賴若瀚牧師，一方面注重雅各書經文的原意，另一方面強調將信息實際應用。書中賴牧師引述在德州達城基督徒中國教會牧會時所遇到的車禍的見證－他們在苦難中的恆忍，靈命的成熟，信心的堅持與愛的流露，將永活信仰的特質表現出來，正是雅各書最佳詮釋。本書是信徒生命的指引，亦是教牧傳道釋經講道的參考。</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作者簡介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賴若瀚牧師，美國德州達拉斯神學院神學碩士、教牧學博士，曾於菲律賓及美國達拉斯牧會二十四年。賴牧師於2003年創辦「聖言資源中心」，現任該會會長，專注從事信徒培育、教會事奉訓練及領袖訓練等事工。他也兼任香港建道神學院教牧學博士班客座教授，教授，教授「現代釋經講道法」，賴牧師的代表著作計有：《十步釋經法》、《頑石點頭──彼得生平研究》、《永活的信仰──雅各書詮譯》等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https://www.logos.com.hk/bf/acms/content.asp?site=logosbf&amp;op=show&amp;type=product&amp;code=SL109</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F1C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2022-09-19T14:51:14Z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1EA1807223254D58BB6E12A2AA3490C5</vt:lpwstr>
  </property>
</Properties>
</file>